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83185" cy="6381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85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38325" cy="65462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25179" l="15734" r="12587" t="22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46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0" w:before="0" w:line="240" w:lineRule="auto"/>
        <w:jc w:val="center"/>
        <w:rPr>
          <w:b w:val="1"/>
          <w:sz w:val="34"/>
          <w:szCs w:val="34"/>
        </w:rPr>
      </w:pPr>
      <w:bookmarkStart w:colFirst="0" w:colLast="0" w:name="_m00qu5q85me3" w:id="0"/>
      <w:bookmarkEnd w:id="0"/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Periodistas sin acoso</w:t>
      </w:r>
      <w:r w:rsidDel="00000000" w:rsidR="00000000" w:rsidRPr="00000000">
        <w:rPr>
          <w:b w:val="1"/>
          <w:sz w:val="34"/>
          <w:szCs w:val="34"/>
          <w:rtl w:val="0"/>
        </w:rPr>
        <w:t xml:space="preserve">: violencias machistas contra periodistas y comunicadoras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spacing w:after="0" w:before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lmg6tc89hm2o" w:id="1"/>
      <w:bookmarkEnd w:id="1"/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Compendio normativo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n el marco normativo internacional tendremos como referentes la Convención Interamericana para prevenir, sancionar y erradicar la violencia contra la mujer  (Convención de Belém Do Pará) en cuyo artículo 2 incluye la violencia  física, sexual y psicológica. Destaca la violación, abuso sexual, tortura, trata de personas, prostitución forzada, secuestro y acoso sexual e incluye la responsabilidad del Estado en caso que fuese perpetrada o tolerada por éste o sus agentes. Deja claro que puede ser cualquier tipo de relación y en cualquier lugar sea público, privado o de trabajo.</w:t>
      </w:r>
    </w:p>
    <w:p w:rsidR="00000000" w:rsidDel="00000000" w:rsidP="00000000" w:rsidRDefault="00000000" w:rsidRPr="00000000" w14:paraId="0000000A">
      <w:pPr>
        <w:keepLines w:val="1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Así mismo La Convención sobre la Eliminación de Todas las Formas de Discriminación contra la Mujer (CEDAW, en inglés) y la La Plataforma de Acción de Beijing. Ésta reconoce también de una manera explícita el acoso sexual y convoca a todos los actores al cumplimiento de las leyes y a la elaboración de estrategias para su prevención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Marco Nacional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spacing w:after="0" w:before="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u w:val="single"/>
          <w:rtl w:val="0"/>
        </w:rPr>
        <w:t xml:space="preserve">Ley 1257 de 2008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222222"/>
          <w:highlight w:val="white"/>
          <w:rtl w:val="0"/>
        </w:rPr>
        <w:t xml:space="preserve">Por la cual se dictan normas de sensibilización, prevención y sanción de formas de violencia y discriminación contra las mujeres</w:t>
      </w:r>
    </w:p>
    <w:p w:rsidR="00000000" w:rsidDel="00000000" w:rsidP="00000000" w:rsidRDefault="00000000" w:rsidRPr="00000000" w14:paraId="00000010">
      <w:pPr>
        <w:keepLines w:val="1"/>
        <w:spacing w:after="0" w:before="0" w:line="24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spacing w:after="0" w:before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Auto 092 de 2008.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Adopta medidas para la protección de las mujeres víctimas de desplazamiento por el conflicto armado.</w:t>
      </w:r>
    </w:p>
    <w:p w:rsidR="00000000" w:rsidDel="00000000" w:rsidP="00000000" w:rsidRDefault="00000000" w:rsidRPr="00000000" w14:paraId="00000012">
      <w:pPr>
        <w:keepLines w:val="1"/>
        <w:spacing w:after="0" w:before="0" w:line="24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spacing w:after="0" w:before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Ley 1719 de 2014.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garantizar el acceso a la justicia de las mujeres víctimas de violencia sexual sobre todo en el marco del conflicto armado</w:t>
      </w:r>
    </w:p>
    <w:p w:rsidR="00000000" w:rsidDel="00000000" w:rsidP="00000000" w:rsidRDefault="00000000" w:rsidRPr="00000000" w14:paraId="00000014">
      <w:pPr>
        <w:keepLines w:val="1"/>
        <w:spacing w:after="0" w:before="0" w:line="24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spacing w:after="0" w:before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Ley 1761 de 2015.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Considera el asesinato de una mujer por su condición de mujer, como delito autónomo denominado feminicidio.</w:t>
      </w:r>
    </w:p>
    <w:p w:rsidR="00000000" w:rsidDel="00000000" w:rsidP="00000000" w:rsidRDefault="00000000" w:rsidRPr="00000000" w14:paraId="00000016">
      <w:pPr>
        <w:keepLines w:val="1"/>
        <w:spacing w:after="0" w:before="0" w:line="24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after="0" w:before="0" w:line="24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Resolución 1325</w:t>
      </w:r>
    </w:p>
    <w:p w:rsidR="00000000" w:rsidDel="00000000" w:rsidP="00000000" w:rsidRDefault="00000000" w:rsidRPr="00000000" w14:paraId="00000018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Código Penal. Artículo 210 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Define el acoso sexual y sus manifestaciones, y  determina que la persona cause este daño incurrirá en prisión de 1 a 3 años.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1"/>
        <w:spacing w:after="0" w:before="0"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 TIC 2018-2022</w:t>
      </w:r>
    </w:p>
    <w:p w:rsidR="00000000" w:rsidDel="00000000" w:rsidP="00000000" w:rsidRDefault="00000000" w:rsidRPr="00000000" w14:paraId="00000026">
      <w:pPr>
        <w:keepLines w:val="1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Con el fin de reducir las brechas digitales de género, propone la implementación del programa “Por TIC Mujer”, que busca empoderar a organizaciones y redes de mujeres en el uso y apropiación de las TIC a través del desarrollo de emprendimientos digitales. También incluye el Pacto Hackers Girls entre los sectores públicos, privados y académicos. Este pacto es un programa de educación, oportunidades laborales y emprendimiento en el área de la ciberseguridad, campo en el que la participación de la mujer es escasa. Finalmente, busca promover un diálogo y acciones concretas de intervención con enfoque diferencial étnico para promover la inclusión digital, a través de ejercicios de participación ciudadana y enfocado en radiodifusión sonora pública, televisión pública u generación de contenidos multiplataformas. </w:t>
      </w:r>
    </w:p>
    <w:p w:rsidR="00000000" w:rsidDel="00000000" w:rsidP="00000000" w:rsidRDefault="00000000" w:rsidRPr="00000000" w14:paraId="00000027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1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[1]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http://www.redperiodistasgenero.org/implementacion-del-capitulo-j-de-la-plataforma-de-beijing-mujeres-medios-y-comunicacion-en-colombia-2020/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1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[2]</w:t>
      </w:r>
      <w:r w:rsidDel="00000000" w:rsidR="00000000" w:rsidRPr="00000000">
        <w:rPr>
          <w:sz w:val="20"/>
          <w:szCs w:val="20"/>
          <w:rtl w:val="0"/>
        </w:rPr>
        <w:t xml:space="preserve"> Asamblea General de las Naciones Unidas (2006)</w:t>
      </w:r>
    </w:p>
    <w:p w:rsidR="00000000" w:rsidDel="00000000" w:rsidP="00000000" w:rsidRDefault="00000000" w:rsidRPr="00000000" w14:paraId="0000002D">
      <w:pPr>
        <w:keepLines w:val="1"/>
        <w:spacing w:after="0" w:before="0" w:line="240" w:lineRule="auto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[3]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https://lasillavacia.com/hagame-el-cruce/los-410-duenos-de-los-principales-medios-incluyendo-los-de-paraisos-fiscales-63175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1"/>
        <w:spacing w:after="0" w:before="0"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[4]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La Resolución 48/104 de 1993 de la Asamblea General Naciones Unidas, titulada “</w:t>
      </w:r>
      <w:hyperlink r:id="rId11">
        <w:r w:rsidDel="00000000" w:rsidR="00000000" w:rsidRPr="00000000">
          <w:rPr>
            <w:color w:val="2f80ed"/>
            <w:sz w:val="20"/>
            <w:szCs w:val="20"/>
            <w:highlight w:val="white"/>
            <w:u w:val="single"/>
            <w:rtl w:val="0"/>
          </w:rPr>
          <w:t xml:space="preserve">Declaración sobre la eliminación de la violencia contra la mujer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2F">
      <w:pPr>
        <w:keepLines w:val="1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ohchr.org/SP/ProfessionalInterest/Pages/ViolenceAgainstWomen.aspx" TargetMode="External"/><Relationship Id="rId10" Type="http://schemas.openxmlformats.org/officeDocument/2006/relationships/hyperlink" Target="https://lasillavacia.com/hagame-el-cruce/los-410-duenos-de-los-principales-medios-incluyendo-los-de-paraisos-fiscales-63175" TargetMode="External"/><Relationship Id="rId9" Type="http://schemas.openxmlformats.org/officeDocument/2006/relationships/hyperlink" Target="https://lasillavacia.com/hagame-el-cruce/los-410-duenos-de-los-principales-medios-incluyendo-los-de-paraisos-fiscales-63175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redperiodistasgenero.org/implementacion-del-capitulo-j-de-la-plataforma-de-beijing-mujeres-medios-y-comunicacion-en-colombia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